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3A95" w14:textId="5A0E04BF" w:rsidR="00560AFA" w:rsidRPr="008319B0" w:rsidRDefault="00560AFA" w:rsidP="00352014">
      <w:pPr>
        <w:jc w:val="center"/>
        <w:rPr>
          <w:rFonts w:ascii="Berlin Sans FB Demi" w:hAnsi="Berlin Sans FB Demi"/>
          <w:sz w:val="40"/>
          <w:szCs w:val="40"/>
        </w:rPr>
      </w:pPr>
      <w:r w:rsidRPr="008F1814">
        <w:rPr>
          <w:rFonts w:ascii="Berlin Sans FB Demi" w:hAnsi="Berlin Sans FB Dem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58BEF" wp14:editId="02EBA3C8">
                <wp:simplePos x="0" y="0"/>
                <wp:positionH relativeFrom="margin">
                  <wp:posOffset>15875</wp:posOffset>
                </wp:positionH>
                <wp:positionV relativeFrom="paragraph">
                  <wp:posOffset>643890</wp:posOffset>
                </wp:positionV>
                <wp:extent cx="6379210" cy="946150"/>
                <wp:effectExtent l="0" t="0" r="254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D4517" w14:textId="78B4B239" w:rsidR="008F1814" w:rsidRPr="00560AFA" w:rsidRDefault="008F1814" w:rsidP="001475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0AFA">
                              <w:rPr>
                                <w:sz w:val="24"/>
                                <w:szCs w:val="24"/>
                              </w:rPr>
                              <w:t xml:space="preserve">Perlite and vermiculite are both frequently found in potting </w:t>
                            </w:r>
                            <w:r w:rsidR="00027C88">
                              <w:rPr>
                                <w:sz w:val="24"/>
                                <w:szCs w:val="24"/>
                              </w:rPr>
                              <w:t>mixes</w:t>
                            </w:r>
                            <w:r w:rsidRPr="00560AFA">
                              <w:rPr>
                                <w:sz w:val="24"/>
                                <w:szCs w:val="24"/>
                              </w:rPr>
                              <w:t xml:space="preserve"> and soilless mediums. </w:t>
                            </w:r>
                            <w:r w:rsidR="00027C88">
                              <w:rPr>
                                <w:sz w:val="24"/>
                                <w:szCs w:val="24"/>
                              </w:rPr>
                              <w:t xml:space="preserve">They have different benefits, and when mixing your own medium or amending your own soil, it is important to know which one to use based on your needs.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58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5pt;margin-top:50.7pt;width:502.3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" stroked="f">
                <v:textbox>
                  <w:txbxContent>
                    <w:p w14:paraId="2C5D4517" w14:textId="78B4B239" w:rsidR="008F1814" w:rsidRPr="00560AFA" w:rsidRDefault="008F1814" w:rsidP="00147587">
                      <w:pPr>
                        <w:rPr>
                          <w:sz w:val="24"/>
                          <w:szCs w:val="24"/>
                        </w:rPr>
                      </w:pPr>
                      <w:r w:rsidRPr="00560AFA">
                        <w:rPr>
                          <w:sz w:val="24"/>
                          <w:szCs w:val="24"/>
                        </w:rPr>
                        <w:t xml:space="preserve">Perlite and vermiculite are both frequently found in potting </w:t>
                      </w:r>
                      <w:r w:rsidR="00027C88">
                        <w:rPr>
                          <w:sz w:val="24"/>
                          <w:szCs w:val="24"/>
                        </w:rPr>
                        <w:t>mixes</w:t>
                      </w:r>
                      <w:r w:rsidRPr="00560AFA">
                        <w:rPr>
                          <w:sz w:val="24"/>
                          <w:szCs w:val="24"/>
                        </w:rPr>
                        <w:t xml:space="preserve"> and soilless mediums. </w:t>
                      </w:r>
                      <w:r w:rsidR="00027C88">
                        <w:rPr>
                          <w:sz w:val="24"/>
                          <w:szCs w:val="24"/>
                        </w:rPr>
                        <w:t xml:space="preserve">They have different benefits, and when mixing your own medium or amending your own soil, it is important to know which one to use based on your needs.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19B0">
        <w:rPr>
          <w:rFonts w:ascii="Berlin Sans FB Demi" w:hAnsi="Berlin Sans FB Demi"/>
          <w:sz w:val="40"/>
          <w:szCs w:val="40"/>
        </w:rPr>
        <w:t>Vermiculite or Perlit</w:t>
      </w:r>
      <w:r>
        <w:rPr>
          <w:rFonts w:ascii="Berlin Sans FB Demi" w:hAnsi="Berlin Sans FB Demi"/>
          <w:sz w:val="40"/>
          <w:szCs w:val="40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319B0" w14:paraId="6A31516C" w14:textId="77777777" w:rsidTr="0009430D">
        <w:trPr>
          <w:trHeight w:val="728"/>
        </w:trPr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6B3A" w14:textId="43E9B15F" w:rsidR="00560AFA" w:rsidRDefault="00560AFA" w:rsidP="000F6C7A">
            <w:pPr>
              <w:rPr>
                <w:rFonts w:ascii="Berlin Sans FB Demi" w:hAnsi="Berlin Sans FB Demi" w:cstheme="minorHAnsi"/>
                <w:sz w:val="28"/>
                <w:szCs w:val="28"/>
              </w:rPr>
            </w:pPr>
          </w:p>
        </w:tc>
        <w:tc>
          <w:tcPr>
            <w:tcW w:w="3357" w:type="dxa"/>
            <w:tcBorders>
              <w:left w:val="single" w:sz="4" w:space="0" w:color="auto"/>
            </w:tcBorders>
          </w:tcPr>
          <w:p w14:paraId="4B68891E" w14:textId="77777777" w:rsidR="001E6181" w:rsidRDefault="001E6181" w:rsidP="008F1814">
            <w:pPr>
              <w:jc w:val="center"/>
              <w:rPr>
                <w:rFonts w:ascii="Berlin Sans FB Demi" w:hAnsi="Berlin Sans FB Demi" w:cstheme="minorHAnsi"/>
                <w:sz w:val="28"/>
                <w:szCs w:val="28"/>
              </w:rPr>
            </w:pPr>
          </w:p>
          <w:p w14:paraId="46DD8DBA" w14:textId="3B65CCA4" w:rsidR="008319B0" w:rsidRDefault="008319B0" w:rsidP="008F1814">
            <w:pPr>
              <w:jc w:val="center"/>
              <w:rPr>
                <w:rFonts w:ascii="Berlin Sans FB Demi" w:hAnsi="Berlin Sans FB Demi" w:cstheme="minorHAnsi"/>
                <w:sz w:val="28"/>
                <w:szCs w:val="28"/>
              </w:rPr>
            </w:pPr>
            <w:r>
              <w:rPr>
                <w:rFonts w:ascii="Berlin Sans FB Demi" w:hAnsi="Berlin Sans FB Demi" w:cstheme="minorHAnsi"/>
                <w:sz w:val="28"/>
                <w:szCs w:val="28"/>
              </w:rPr>
              <w:t>Vermiculite</w:t>
            </w:r>
          </w:p>
        </w:tc>
        <w:tc>
          <w:tcPr>
            <w:tcW w:w="3357" w:type="dxa"/>
          </w:tcPr>
          <w:p w14:paraId="1D17C953" w14:textId="77777777" w:rsidR="001E6181" w:rsidRDefault="001E6181" w:rsidP="008F1814">
            <w:pPr>
              <w:jc w:val="center"/>
              <w:rPr>
                <w:rFonts w:ascii="Berlin Sans FB Demi" w:hAnsi="Berlin Sans FB Demi" w:cstheme="minorHAnsi"/>
                <w:sz w:val="28"/>
                <w:szCs w:val="28"/>
              </w:rPr>
            </w:pPr>
          </w:p>
          <w:p w14:paraId="3C92E393" w14:textId="04612010" w:rsidR="008319B0" w:rsidRDefault="008319B0" w:rsidP="008F1814">
            <w:pPr>
              <w:jc w:val="center"/>
              <w:rPr>
                <w:rFonts w:ascii="Berlin Sans FB Demi" w:hAnsi="Berlin Sans FB Demi" w:cstheme="minorHAnsi"/>
                <w:sz w:val="28"/>
                <w:szCs w:val="28"/>
              </w:rPr>
            </w:pPr>
            <w:r>
              <w:rPr>
                <w:rFonts w:ascii="Berlin Sans FB Demi" w:hAnsi="Berlin Sans FB Demi" w:cstheme="minorHAnsi"/>
                <w:sz w:val="28"/>
                <w:szCs w:val="28"/>
              </w:rPr>
              <w:t>Perlite</w:t>
            </w:r>
          </w:p>
        </w:tc>
      </w:tr>
      <w:tr w:rsidR="008319B0" w14:paraId="48B1C85A" w14:textId="77777777" w:rsidTr="0009430D">
        <w:trPr>
          <w:trHeight w:val="1394"/>
        </w:trPr>
        <w:tc>
          <w:tcPr>
            <w:tcW w:w="3356" w:type="dxa"/>
            <w:tcBorders>
              <w:top w:val="single" w:sz="4" w:space="0" w:color="auto"/>
            </w:tcBorders>
          </w:tcPr>
          <w:p w14:paraId="010D7FF8" w14:textId="49154E71" w:rsidR="008319B0" w:rsidRDefault="008319B0" w:rsidP="00053D12">
            <w:pPr>
              <w:spacing w:before="360"/>
              <w:jc w:val="center"/>
              <w:rPr>
                <w:rFonts w:ascii="Berlin Sans FB Demi" w:hAnsi="Berlin Sans FB Demi" w:cstheme="minorHAnsi"/>
                <w:sz w:val="28"/>
                <w:szCs w:val="28"/>
              </w:rPr>
            </w:pPr>
            <w:r>
              <w:rPr>
                <w:rFonts w:ascii="Berlin Sans FB Demi" w:hAnsi="Berlin Sans FB Demi" w:cstheme="minorHAnsi"/>
                <w:sz w:val="28"/>
                <w:szCs w:val="28"/>
              </w:rPr>
              <w:t>What it is</w:t>
            </w:r>
          </w:p>
        </w:tc>
        <w:tc>
          <w:tcPr>
            <w:tcW w:w="3357" w:type="dxa"/>
          </w:tcPr>
          <w:p w14:paraId="7DF2F780" w14:textId="42F8BF3D" w:rsidR="008319B0" w:rsidRPr="00352014" w:rsidRDefault="007E68FE" w:rsidP="00352014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52014">
              <w:rPr>
                <w:rFonts w:cstheme="minorHAnsi"/>
                <w:sz w:val="28"/>
                <w:szCs w:val="28"/>
              </w:rPr>
              <w:t>A spong</w:t>
            </w:r>
            <w:r w:rsidR="003E4F41" w:rsidRPr="00352014">
              <w:rPr>
                <w:rFonts w:cstheme="minorHAnsi"/>
                <w:sz w:val="28"/>
                <w:szCs w:val="28"/>
              </w:rPr>
              <w:t>y</w:t>
            </w:r>
            <w:r w:rsidRPr="00352014">
              <w:rPr>
                <w:rFonts w:cstheme="minorHAnsi"/>
                <w:sz w:val="28"/>
                <w:szCs w:val="28"/>
              </w:rPr>
              <w:t xml:space="preserve"> brown silicate mineral with a </w:t>
            </w:r>
            <w:proofErr w:type="gramStart"/>
            <w:r w:rsidRPr="00352014">
              <w:rPr>
                <w:rFonts w:cstheme="minorHAnsi"/>
                <w:sz w:val="28"/>
                <w:szCs w:val="28"/>
              </w:rPr>
              <w:t>fairly neutral</w:t>
            </w:r>
            <w:proofErr w:type="gramEnd"/>
            <w:r w:rsidRPr="00352014">
              <w:rPr>
                <w:rFonts w:cstheme="minorHAnsi"/>
                <w:sz w:val="28"/>
                <w:szCs w:val="28"/>
              </w:rPr>
              <w:t xml:space="preserve"> pH</w:t>
            </w:r>
          </w:p>
        </w:tc>
        <w:tc>
          <w:tcPr>
            <w:tcW w:w="3357" w:type="dxa"/>
          </w:tcPr>
          <w:p w14:paraId="6D0DE25C" w14:textId="63087350" w:rsidR="008319B0" w:rsidRPr="00352014" w:rsidRDefault="00027C88" w:rsidP="00352014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52014">
              <w:rPr>
                <w:rFonts w:cstheme="minorHAnsi"/>
                <w:sz w:val="28"/>
                <w:szCs w:val="28"/>
              </w:rPr>
              <w:t>Porous particles of lightweight, expanded volcanic glass</w:t>
            </w:r>
          </w:p>
        </w:tc>
      </w:tr>
      <w:tr w:rsidR="008319B0" w14:paraId="66BE9A36" w14:textId="77777777" w:rsidTr="0009430D">
        <w:trPr>
          <w:trHeight w:val="1331"/>
        </w:trPr>
        <w:tc>
          <w:tcPr>
            <w:tcW w:w="3356" w:type="dxa"/>
          </w:tcPr>
          <w:p w14:paraId="675FF1F2" w14:textId="3A19EA8A" w:rsidR="008319B0" w:rsidRDefault="00027C88" w:rsidP="00053D12">
            <w:pPr>
              <w:spacing w:before="360"/>
              <w:jc w:val="center"/>
              <w:rPr>
                <w:rFonts w:ascii="Berlin Sans FB Demi" w:hAnsi="Berlin Sans FB Demi" w:cstheme="minorHAnsi"/>
                <w:sz w:val="28"/>
                <w:szCs w:val="28"/>
              </w:rPr>
            </w:pPr>
            <w:r>
              <w:rPr>
                <w:rFonts w:ascii="Berlin Sans FB Demi" w:hAnsi="Berlin Sans FB Demi" w:cstheme="minorHAnsi"/>
                <w:sz w:val="28"/>
                <w:szCs w:val="28"/>
              </w:rPr>
              <w:t>What it does</w:t>
            </w:r>
          </w:p>
        </w:tc>
        <w:tc>
          <w:tcPr>
            <w:tcW w:w="3357" w:type="dxa"/>
          </w:tcPr>
          <w:p w14:paraId="66D1B52B" w14:textId="07F19AFF" w:rsidR="008319B0" w:rsidRPr="00352014" w:rsidRDefault="00027C88" w:rsidP="00352014">
            <w:pPr>
              <w:spacing w:before="360"/>
              <w:jc w:val="center"/>
              <w:rPr>
                <w:rFonts w:cstheme="minorHAnsi"/>
                <w:sz w:val="28"/>
                <w:szCs w:val="28"/>
              </w:rPr>
            </w:pPr>
            <w:r w:rsidRPr="00352014">
              <w:rPr>
                <w:rFonts w:cstheme="minorHAnsi"/>
                <w:sz w:val="28"/>
                <w:szCs w:val="28"/>
              </w:rPr>
              <w:t>Retains water in the soil</w:t>
            </w:r>
            <w:r w:rsidR="007E68FE" w:rsidRPr="00352014">
              <w:rPr>
                <w:rFonts w:cstheme="minorHAnsi"/>
                <w:sz w:val="28"/>
                <w:szCs w:val="28"/>
              </w:rPr>
              <w:t>, aids in soil aeration</w:t>
            </w:r>
          </w:p>
        </w:tc>
        <w:tc>
          <w:tcPr>
            <w:tcW w:w="3357" w:type="dxa"/>
          </w:tcPr>
          <w:p w14:paraId="16200DD0" w14:textId="49007F99" w:rsidR="008319B0" w:rsidRPr="00352014" w:rsidRDefault="00027C88" w:rsidP="00352014">
            <w:pPr>
              <w:spacing w:before="360"/>
              <w:jc w:val="center"/>
              <w:rPr>
                <w:rFonts w:cstheme="minorHAnsi"/>
                <w:sz w:val="28"/>
                <w:szCs w:val="28"/>
              </w:rPr>
            </w:pPr>
            <w:r w:rsidRPr="00352014">
              <w:rPr>
                <w:rFonts w:cstheme="minorHAnsi"/>
                <w:sz w:val="28"/>
                <w:szCs w:val="28"/>
              </w:rPr>
              <w:t>Helps with soil drainage</w:t>
            </w:r>
            <w:r w:rsidR="007E68FE" w:rsidRPr="00352014">
              <w:rPr>
                <w:rFonts w:cstheme="minorHAnsi"/>
                <w:sz w:val="28"/>
                <w:szCs w:val="28"/>
              </w:rPr>
              <w:t>; retains water to a lesser extent than vermiculite</w:t>
            </w:r>
          </w:p>
        </w:tc>
      </w:tr>
      <w:tr w:rsidR="008319B0" w14:paraId="6792DA90" w14:textId="77777777" w:rsidTr="0009430D">
        <w:trPr>
          <w:trHeight w:val="1376"/>
        </w:trPr>
        <w:tc>
          <w:tcPr>
            <w:tcW w:w="3356" w:type="dxa"/>
          </w:tcPr>
          <w:p w14:paraId="392EE58E" w14:textId="0C201BA7" w:rsidR="008319B0" w:rsidRDefault="008F1814" w:rsidP="00053D12">
            <w:pPr>
              <w:spacing w:before="360"/>
              <w:jc w:val="center"/>
              <w:rPr>
                <w:rFonts w:ascii="Berlin Sans FB Demi" w:hAnsi="Berlin Sans FB Demi" w:cstheme="minorHAnsi"/>
                <w:sz w:val="28"/>
                <w:szCs w:val="28"/>
              </w:rPr>
            </w:pPr>
            <w:r>
              <w:rPr>
                <w:rFonts w:ascii="Berlin Sans FB Demi" w:hAnsi="Berlin Sans FB Demi" w:cstheme="minorHAnsi"/>
                <w:sz w:val="28"/>
                <w:szCs w:val="28"/>
              </w:rPr>
              <w:t>Advantages</w:t>
            </w:r>
          </w:p>
        </w:tc>
        <w:tc>
          <w:tcPr>
            <w:tcW w:w="3357" w:type="dxa"/>
          </w:tcPr>
          <w:p w14:paraId="57294D8E" w14:textId="4A5C3C00" w:rsidR="008319B0" w:rsidRPr="00352014" w:rsidRDefault="007E68FE" w:rsidP="00352014">
            <w:pPr>
              <w:spacing w:before="360"/>
              <w:jc w:val="center"/>
              <w:rPr>
                <w:rFonts w:cstheme="minorHAnsi"/>
                <w:sz w:val="28"/>
                <w:szCs w:val="28"/>
              </w:rPr>
            </w:pPr>
            <w:r w:rsidRPr="00352014">
              <w:rPr>
                <w:rFonts w:cstheme="minorHAnsi"/>
                <w:sz w:val="28"/>
                <w:szCs w:val="28"/>
              </w:rPr>
              <w:t>Moisture Holding</w:t>
            </w:r>
          </w:p>
        </w:tc>
        <w:tc>
          <w:tcPr>
            <w:tcW w:w="3357" w:type="dxa"/>
          </w:tcPr>
          <w:p w14:paraId="669119AC" w14:textId="634A21A6" w:rsidR="008319B0" w:rsidRPr="00352014" w:rsidRDefault="007E68FE" w:rsidP="00352014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52014">
              <w:rPr>
                <w:rFonts w:cstheme="minorHAnsi"/>
                <w:sz w:val="28"/>
                <w:szCs w:val="28"/>
              </w:rPr>
              <w:t>Drainage, does not decompose and can be reused</w:t>
            </w:r>
          </w:p>
        </w:tc>
      </w:tr>
      <w:tr w:rsidR="008319B0" w14:paraId="3030DAED" w14:textId="77777777" w:rsidTr="0009430D">
        <w:trPr>
          <w:trHeight w:val="1403"/>
        </w:trPr>
        <w:tc>
          <w:tcPr>
            <w:tcW w:w="3356" w:type="dxa"/>
          </w:tcPr>
          <w:p w14:paraId="07D7A28E" w14:textId="77ADBBA1" w:rsidR="008319B0" w:rsidRDefault="008F1814" w:rsidP="00053D12">
            <w:pPr>
              <w:spacing w:before="360"/>
              <w:jc w:val="center"/>
              <w:rPr>
                <w:rFonts w:ascii="Berlin Sans FB Demi" w:hAnsi="Berlin Sans FB Demi" w:cstheme="minorHAnsi"/>
                <w:sz w:val="28"/>
                <w:szCs w:val="28"/>
              </w:rPr>
            </w:pPr>
            <w:r>
              <w:rPr>
                <w:rFonts w:ascii="Berlin Sans FB Demi" w:hAnsi="Berlin Sans FB Demi" w:cstheme="minorHAnsi"/>
                <w:sz w:val="28"/>
                <w:szCs w:val="28"/>
              </w:rPr>
              <w:t>Disadvantages</w:t>
            </w:r>
          </w:p>
        </w:tc>
        <w:tc>
          <w:tcPr>
            <w:tcW w:w="3357" w:type="dxa"/>
          </w:tcPr>
          <w:p w14:paraId="7683C5B3" w14:textId="24A5AE2F" w:rsidR="008319B0" w:rsidRPr="00352014" w:rsidRDefault="008F1814" w:rsidP="00352014">
            <w:pPr>
              <w:spacing w:before="360"/>
              <w:jc w:val="center"/>
              <w:rPr>
                <w:rFonts w:cstheme="minorHAnsi"/>
                <w:sz w:val="28"/>
                <w:szCs w:val="28"/>
              </w:rPr>
            </w:pPr>
            <w:r w:rsidRPr="00352014">
              <w:rPr>
                <w:rFonts w:cstheme="minorHAnsi"/>
                <w:sz w:val="28"/>
                <w:szCs w:val="28"/>
              </w:rPr>
              <w:t>Can bog down soil</w:t>
            </w:r>
          </w:p>
        </w:tc>
        <w:tc>
          <w:tcPr>
            <w:tcW w:w="3357" w:type="dxa"/>
          </w:tcPr>
          <w:p w14:paraId="384452FF" w14:textId="7962C6F8" w:rsidR="008319B0" w:rsidRPr="00352014" w:rsidRDefault="008F1814" w:rsidP="00352014">
            <w:pPr>
              <w:spacing w:before="360"/>
              <w:jc w:val="center"/>
              <w:rPr>
                <w:rFonts w:cstheme="minorHAnsi"/>
                <w:sz w:val="28"/>
                <w:szCs w:val="28"/>
              </w:rPr>
            </w:pPr>
            <w:r w:rsidRPr="00352014">
              <w:rPr>
                <w:rFonts w:cstheme="minorHAnsi"/>
                <w:sz w:val="28"/>
                <w:szCs w:val="28"/>
              </w:rPr>
              <w:t>Can float to the top of soil</w:t>
            </w:r>
          </w:p>
        </w:tc>
      </w:tr>
      <w:tr w:rsidR="003E483C" w:rsidRPr="003E483C" w14:paraId="4422CE83" w14:textId="77777777" w:rsidTr="0009430D">
        <w:trPr>
          <w:trHeight w:val="3320"/>
        </w:trPr>
        <w:tc>
          <w:tcPr>
            <w:tcW w:w="3356" w:type="dxa"/>
          </w:tcPr>
          <w:p w14:paraId="5D4B8B37" w14:textId="02D981F8" w:rsidR="008319B0" w:rsidRDefault="00027C88" w:rsidP="00053D12">
            <w:pPr>
              <w:spacing w:before="360"/>
              <w:jc w:val="center"/>
              <w:rPr>
                <w:rFonts w:ascii="Berlin Sans FB Demi" w:hAnsi="Berlin Sans FB Demi" w:cstheme="minorHAnsi"/>
                <w:sz w:val="28"/>
                <w:szCs w:val="28"/>
              </w:rPr>
            </w:pPr>
            <w:r>
              <w:rPr>
                <w:rFonts w:ascii="Berlin Sans FB Demi" w:hAnsi="Berlin Sans FB Demi" w:cstheme="minorHAnsi"/>
                <w:sz w:val="28"/>
                <w:szCs w:val="28"/>
              </w:rPr>
              <w:t>Best used for:</w:t>
            </w:r>
          </w:p>
        </w:tc>
        <w:tc>
          <w:tcPr>
            <w:tcW w:w="3357" w:type="dxa"/>
          </w:tcPr>
          <w:p w14:paraId="3944099B" w14:textId="76CCF898" w:rsidR="008319B0" w:rsidRDefault="008F1814" w:rsidP="00352014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3E483C">
              <w:rPr>
                <w:rFonts w:cstheme="minorHAnsi"/>
                <w:sz w:val="28"/>
                <w:szCs w:val="28"/>
              </w:rPr>
              <w:t>Seed germination</w:t>
            </w:r>
          </w:p>
          <w:p w14:paraId="3069CF50" w14:textId="77777777" w:rsidR="003E483C" w:rsidRPr="003E483C" w:rsidRDefault="003E483C" w:rsidP="00352014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  <w:p w14:paraId="645DF766" w14:textId="5247C3A6" w:rsidR="008F1814" w:rsidRPr="003E483C" w:rsidRDefault="008F1814" w:rsidP="003520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483C">
              <w:rPr>
                <w:rFonts w:cstheme="minorHAnsi"/>
                <w:sz w:val="28"/>
                <w:szCs w:val="28"/>
              </w:rPr>
              <w:t>Soilless growing mediums</w:t>
            </w:r>
            <w:r w:rsidR="007E68FE" w:rsidRPr="003E483C">
              <w:rPr>
                <w:rFonts w:cstheme="minorHAnsi"/>
                <w:sz w:val="28"/>
                <w:szCs w:val="28"/>
              </w:rPr>
              <w:t>,</w:t>
            </w:r>
          </w:p>
          <w:p w14:paraId="3628A402" w14:textId="1324BA3D" w:rsidR="008F1814" w:rsidRPr="00352014" w:rsidRDefault="008F1814" w:rsidP="003520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483C">
              <w:rPr>
                <w:rFonts w:cstheme="minorHAnsi"/>
                <w:sz w:val="28"/>
                <w:szCs w:val="28"/>
              </w:rPr>
              <w:t>Soil conditioner for water retention</w:t>
            </w:r>
          </w:p>
        </w:tc>
        <w:tc>
          <w:tcPr>
            <w:tcW w:w="3357" w:type="dxa"/>
          </w:tcPr>
          <w:p w14:paraId="7E045DCB" w14:textId="483EA4D8" w:rsidR="003E483C" w:rsidRDefault="003E4F41" w:rsidP="00352014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3E483C">
              <w:rPr>
                <w:rFonts w:cstheme="minorHAnsi"/>
                <w:sz w:val="28"/>
                <w:szCs w:val="28"/>
              </w:rPr>
              <w:t>Cactus, succulents</w:t>
            </w:r>
            <w:r w:rsidR="003E483C">
              <w:rPr>
                <w:rFonts w:cstheme="minorHAnsi"/>
                <w:sz w:val="28"/>
                <w:szCs w:val="28"/>
              </w:rPr>
              <w:t>, c</w:t>
            </w:r>
            <w:r w:rsidR="003E483C" w:rsidRPr="003E483C">
              <w:rPr>
                <w:rFonts w:cstheme="minorHAnsi"/>
                <w:sz w:val="28"/>
                <w:szCs w:val="28"/>
              </w:rPr>
              <w:t>utting propagation</w:t>
            </w:r>
          </w:p>
          <w:p w14:paraId="2646BFA6" w14:textId="77777777" w:rsidR="003E483C" w:rsidRPr="003E483C" w:rsidRDefault="003E483C" w:rsidP="003E483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28B133" w14:textId="2CDB8EDC" w:rsidR="008319B0" w:rsidRPr="003E483C" w:rsidRDefault="00560AFA" w:rsidP="00352014">
            <w:pPr>
              <w:spacing w:before="120"/>
              <w:jc w:val="center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  <w:r w:rsidRPr="003E483C">
              <w:rPr>
                <w:rFonts w:cstheme="minorHAnsi"/>
                <w:sz w:val="28"/>
                <w:szCs w:val="28"/>
              </w:rPr>
              <w:t>Soil aeration</w:t>
            </w:r>
            <w:r w:rsidR="007E68FE" w:rsidRPr="003E483C">
              <w:rPr>
                <w:rFonts w:cstheme="minorHAnsi"/>
                <w:sz w:val="28"/>
                <w:szCs w:val="28"/>
              </w:rPr>
              <w:t>, adding drainage to clay soils, maintaining more consistent moisture</w:t>
            </w:r>
          </w:p>
        </w:tc>
      </w:tr>
    </w:tbl>
    <w:p w14:paraId="4BC420C3" w14:textId="77777777" w:rsidR="008319B0" w:rsidRPr="008319B0" w:rsidRDefault="008319B0" w:rsidP="000F6C7A">
      <w:pPr>
        <w:rPr>
          <w:rFonts w:ascii="Berlin Sans FB Demi" w:hAnsi="Berlin Sans FB Demi" w:cstheme="minorHAnsi"/>
          <w:sz w:val="28"/>
          <w:szCs w:val="28"/>
        </w:rPr>
      </w:pPr>
    </w:p>
    <w:sectPr w:rsidR="008319B0" w:rsidRPr="008319B0" w:rsidSect="005322AE">
      <w:headerReference w:type="default" r:id="rId8"/>
      <w:pgSz w:w="12240" w:h="15840"/>
      <w:pgMar w:top="1080" w:right="1080" w:bottom="720" w:left="108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6DE3" w14:textId="77777777" w:rsidR="00E259FB" w:rsidRDefault="00E259FB" w:rsidP="00E259FB">
      <w:pPr>
        <w:spacing w:after="0" w:line="240" w:lineRule="auto"/>
      </w:pPr>
      <w:r>
        <w:separator/>
      </w:r>
    </w:p>
  </w:endnote>
  <w:endnote w:type="continuationSeparator" w:id="0">
    <w:p w14:paraId="4D1E4E75" w14:textId="77777777" w:rsidR="00E259FB" w:rsidRDefault="00E259FB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D14F" w14:textId="77777777" w:rsidR="00E259FB" w:rsidRDefault="00E259FB" w:rsidP="00E259FB">
      <w:pPr>
        <w:spacing w:after="0" w:line="240" w:lineRule="auto"/>
      </w:pPr>
      <w:r>
        <w:separator/>
      </w:r>
    </w:p>
  </w:footnote>
  <w:footnote w:type="continuationSeparator" w:id="0">
    <w:p w14:paraId="464B7610" w14:textId="77777777" w:rsidR="00E259FB" w:rsidRDefault="00E259FB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EC86" w14:textId="77777777" w:rsidR="001F01F4" w:rsidRDefault="00E259FB" w:rsidP="007B002D">
    <w:pPr>
      <w:spacing w:after="0" w:line="240" w:lineRule="auto"/>
      <w:jc w:val="right"/>
      <w:rPr>
        <w:sz w:val="28"/>
        <w:szCs w:val="28"/>
      </w:rPr>
    </w:pPr>
    <w:r w:rsidRPr="00E259FB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91772DF" wp14:editId="5BED2669">
          <wp:simplePos x="0" y="0"/>
          <wp:positionH relativeFrom="column">
            <wp:posOffset>-48949</wp:posOffset>
          </wp:positionH>
          <wp:positionV relativeFrom="paragraph">
            <wp:posOffset>182245</wp:posOffset>
          </wp:positionV>
          <wp:extent cx="787400" cy="7366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02D">
      <w:rPr>
        <w:sz w:val="32"/>
        <w:szCs w:val="32"/>
      </w:rPr>
      <w:t xml:space="preserve">                                           </w:t>
    </w:r>
    <w:r>
      <w:rPr>
        <w:sz w:val="32"/>
        <w:szCs w:val="32"/>
      </w:rPr>
      <w:t xml:space="preserve"> </w:t>
    </w:r>
    <w:r w:rsidRPr="00E259FB">
      <w:rPr>
        <w:sz w:val="28"/>
        <w:szCs w:val="28"/>
      </w:rPr>
      <w:t xml:space="preserve">  </w:t>
    </w:r>
    <w:r w:rsidR="007B002D">
      <w:rPr>
        <w:sz w:val="28"/>
        <w:szCs w:val="28"/>
      </w:rPr>
      <w:t xml:space="preserve">                 </w:t>
    </w:r>
  </w:p>
  <w:p w14:paraId="4DB7E6D9" w14:textId="3A1F00AE" w:rsidR="00E259FB" w:rsidRPr="001F01F4" w:rsidRDefault="00E259FB" w:rsidP="007B002D">
    <w:pPr>
      <w:spacing w:after="0" w:line="240" w:lineRule="auto"/>
      <w:jc w:val="right"/>
      <w:rPr>
        <w:sz w:val="26"/>
        <w:szCs w:val="26"/>
      </w:rPr>
    </w:pPr>
    <w:r w:rsidRPr="001F01F4">
      <w:rPr>
        <w:sz w:val="26"/>
        <w:szCs w:val="26"/>
      </w:rPr>
      <w:t>DURANGO NURSERY &amp; SUPPLY</w:t>
    </w:r>
  </w:p>
  <w:p w14:paraId="16D9D57E" w14:textId="254D13B7" w:rsidR="00E259FB" w:rsidRPr="001F01F4" w:rsidRDefault="00E259FB" w:rsidP="007B002D">
    <w:pPr>
      <w:spacing w:after="0" w:line="240" w:lineRule="auto"/>
      <w:jc w:val="right"/>
    </w:pPr>
    <w:r w:rsidRPr="001F01F4">
      <w:t xml:space="preserve">   </w:t>
    </w:r>
    <w:r w:rsidR="007B002D" w:rsidRPr="001F01F4">
      <w:t xml:space="preserve">                                                                               </w:t>
    </w:r>
    <w:r w:rsidRPr="001F01F4">
      <w:t xml:space="preserve">  271 Kay Cee Lane, Durango CO</w:t>
    </w:r>
  </w:p>
  <w:p w14:paraId="492D9559" w14:textId="1DA85BA3" w:rsidR="00E259FB" w:rsidRPr="001F01F4" w:rsidRDefault="00E259FB" w:rsidP="007B002D">
    <w:pPr>
      <w:spacing w:after="0" w:line="240" w:lineRule="auto"/>
      <w:jc w:val="right"/>
    </w:pPr>
    <w:r w:rsidRPr="001F01F4">
      <w:tab/>
    </w:r>
    <w:r w:rsidR="007B002D" w:rsidRPr="001F01F4">
      <w:t xml:space="preserve">                                                                              </w:t>
    </w:r>
    <w:r w:rsidRPr="001F01F4">
      <w:t xml:space="preserve">  970-259-8800</w:t>
    </w:r>
  </w:p>
  <w:p w14:paraId="4E1906AC" w14:textId="0E319AD2" w:rsidR="00E259FB" w:rsidRPr="001F01F4" w:rsidRDefault="00E259FB" w:rsidP="007B002D">
    <w:pPr>
      <w:spacing w:after="0" w:line="240" w:lineRule="auto"/>
      <w:jc w:val="right"/>
      <w:rPr>
        <w:sz w:val="24"/>
        <w:szCs w:val="24"/>
      </w:rPr>
    </w:pPr>
    <w:r w:rsidRPr="001F01F4">
      <w:t xml:space="preserve">     </w:t>
    </w:r>
    <w:r w:rsidR="007B002D" w:rsidRPr="001F01F4">
      <w:t xml:space="preserve">                                                                              </w:t>
    </w:r>
    <w:r w:rsidRPr="001F01F4">
      <w:t>www.durangonursery.com</w:t>
    </w:r>
  </w:p>
  <w:p w14:paraId="5941003B" w14:textId="0F3DE744" w:rsidR="00E259FB" w:rsidRDefault="00E259FB" w:rsidP="00E25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C4199"/>
    <w:multiLevelType w:val="hybridMultilevel"/>
    <w:tmpl w:val="9B42CD6E"/>
    <w:lvl w:ilvl="0" w:tplc="6B0AE2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27C88"/>
    <w:rsid w:val="00053D12"/>
    <w:rsid w:val="0009430D"/>
    <w:rsid w:val="00094523"/>
    <w:rsid w:val="000A03E4"/>
    <w:rsid w:val="000A6B24"/>
    <w:rsid w:val="000F6C7A"/>
    <w:rsid w:val="00120200"/>
    <w:rsid w:val="00135812"/>
    <w:rsid w:val="00147587"/>
    <w:rsid w:val="001B2628"/>
    <w:rsid w:val="001C2B63"/>
    <w:rsid w:val="001E518B"/>
    <w:rsid w:val="001E6181"/>
    <w:rsid w:val="001E7A73"/>
    <w:rsid w:val="001F01F4"/>
    <w:rsid w:val="00352014"/>
    <w:rsid w:val="00356270"/>
    <w:rsid w:val="003E483C"/>
    <w:rsid w:val="003E4F41"/>
    <w:rsid w:val="004378A6"/>
    <w:rsid w:val="004D0463"/>
    <w:rsid w:val="004F2609"/>
    <w:rsid w:val="00531AD0"/>
    <w:rsid w:val="005322AE"/>
    <w:rsid w:val="0054358D"/>
    <w:rsid w:val="00560AFA"/>
    <w:rsid w:val="00625B48"/>
    <w:rsid w:val="00633100"/>
    <w:rsid w:val="007072D0"/>
    <w:rsid w:val="00757CE8"/>
    <w:rsid w:val="00760B06"/>
    <w:rsid w:val="00787BF4"/>
    <w:rsid w:val="007B002D"/>
    <w:rsid w:val="007B0B08"/>
    <w:rsid w:val="007C7969"/>
    <w:rsid w:val="007E68FE"/>
    <w:rsid w:val="008319B0"/>
    <w:rsid w:val="008823E2"/>
    <w:rsid w:val="008A0E02"/>
    <w:rsid w:val="008F1814"/>
    <w:rsid w:val="00913ED8"/>
    <w:rsid w:val="00991F9B"/>
    <w:rsid w:val="00996554"/>
    <w:rsid w:val="009B3B4B"/>
    <w:rsid w:val="00A73CB3"/>
    <w:rsid w:val="00AF4FB6"/>
    <w:rsid w:val="00B82115"/>
    <w:rsid w:val="00B97CFF"/>
    <w:rsid w:val="00BD5A49"/>
    <w:rsid w:val="00BD6975"/>
    <w:rsid w:val="00C809BB"/>
    <w:rsid w:val="00C9247B"/>
    <w:rsid w:val="00CC0CBF"/>
    <w:rsid w:val="00CF6CD4"/>
    <w:rsid w:val="00D21C07"/>
    <w:rsid w:val="00D533ED"/>
    <w:rsid w:val="00D93568"/>
    <w:rsid w:val="00DA1F8F"/>
    <w:rsid w:val="00E259FB"/>
    <w:rsid w:val="00E70572"/>
    <w:rsid w:val="00F17E4A"/>
    <w:rsid w:val="00F32937"/>
    <w:rsid w:val="00F625CD"/>
    <w:rsid w:val="00FD7CC7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  <w:style w:type="table" w:styleId="TableGrid">
    <w:name w:val="Table Grid"/>
    <w:basedOn w:val="TableNormal"/>
    <w:uiPriority w:val="39"/>
    <w:rsid w:val="00F3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Front Desk</cp:lastModifiedBy>
  <cp:revision>11</cp:revision>
  <cp:lastPrinted>2020-09-19T17:37:00Z</cp:lastPrinted>
  <dcterms:created xsi:type="dcterms:W3CDTF">2020-10-15T16:11:00Z</dcterms:created>
  <dcterms:modified xsi:type="dcterms:W3CDTF">2020-11-05T18:57:00Z</dcterms:modified>
</cp:coreProperties>
</file>